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B57" w:rsidRPr="000D5B57" w:rsidRDefault="000D5B57" w:rsidP="000D5B57">
      <w:pPr>
        <w:ind w:left="-341"/>
        <w:rPr>
          <w:sz w:val="20"/>
          <w:szCs w:val="20"/>
          <w:rtl/>
        </w:rPr>
      </w:pPr>
      <w:bookmarkStart w:id="0" w:name="_GoBack"/>
      <w:bookmarkEnd w:id="0"/>
      <w:r w:rsidRPr="000D5B57">
        <w:rPr>
          <w:rFonts w:hint="cs"/>
          <w:sz w:val="20"/>
          <w:szCs w:val="20"/>
          <w:rtl/>
        </w:rPr>
        <w:t>בס"ד</w:t>
      </w:r>
    </w:p>
    <w:p w:rsidR="000D5B57" w:rsidRPr="000D5B57" w:rsidRDefault="000D5B57" w:rsidP="000D5B57">
      <w:pPr>
        <w:ind w:left="-341"/>
        <w:jc w:val="center"/>
        <w:rPr>
          <w:b/>
          <w:bCs/>
          <w:color w:val="FF0000"/>
          <w:sz w:val="26"/>
          <w:szCs w:val="26"/>
          <w:rtl/>
        </w:rPr>
      </w:pPr>
      <w:r w:rsidRPr="000D5B57">
        <w:rPr>
          <w:rFonts w:hint="cs"/>
          <w:b/>
          <w:bCs/>
          <w:color w:val="FF0000"/>
          <w:sz w:val="26"/>
          <w:szCs w:val="26"/>
          <w:rtl/>
        </w:rPr>
        <w:t>משימה לסיכום פרשת שופטים</w:t>
      </w:r>
    </w:p>
    <w:p w:rsidR="006A05D6" w:rsidRDefault="006A05D6" w:rsidP="00E40EAA">
      <w:pPr>
        <w:spacing w:after="0" w:line="360" w:lineRule="auto"/>
        <w:ind w:left="-340" w:right="-284"/>
        <w:rPr>
          <w:rtl/>
        </w:rPr>
      </w:pPr>
      <w:r>
        <w:rPr>
          <w:rFonts w:hint="cs"/>
          <w:rtl/>
        </w:rPr>
        <w:t xml:space="preserve">פרשת שופטים </w:t>
      </w:r>
      <w:r w:rsidR="000D5B57">
        <w:rPr>
          <w:rFonts w:hint="cs"/>
          <w:rtl/>
        </w:rPr>
        <w:t>עוסקת ב</w:t>
      </w:r>
      <w:r>
        <w:rPr>
          <w:rFonts w:hint="cs"/>
          <w:rtl/>
        </w:rPr>
        <w:t>מוסדות ההנהגה.</w:t>
      </w:r>
      <w:r w:rsidR="00E40EAA">
        <w:rPr>
          <w:rFonts w:hint="cs"/>
          <w:rtl/>
        </w:rPr>
        <w:t xml:space="preserve"> </w:t>
      </w:r>
      <w:r>
        <w:rPr>
          <w:rFonts w:hint="cs"/>
          <w:rtl/>
        </w:rPr>
        <w:t xml:space="preserve">לסיכום הלימוד/לימוד כללי </w:t>
      </w:r>
      <w:r>
        <w:rPr>
          <w:rtl/>
        </w:rPr>
        <w:t>–</w:t>
      </w:r>
      <w:r>
        <w:rPr>
          <w:rFonts w:hint="cs"/>
          <w:rtl/>
        </w:rPr>
        <w:t xml:space="preserve"> נתבונן על הופעת</w:t>
      </w:r>
      <w:r w:rsidR="00E40EAA">
        <w:rPr>
          <w:rFonts w:hint="cs"/>
          <w:rtl/>
        </w:rPr>
        <w:t>ה</w:t>
      </w:r>
      <w:r>
        <w:rPr>
          <w:rFonts w:hint="cs"/>
          <w:rtl/>
        </w:rPr>
        <w:t xml:space="preserve"> של </w:t>
      </w:r>
      <w:r w:rsidR="00E40EAA">
        <w:rPr>
          <w:rFonts w:hint="cs"/>
          <w:rtl/>
        </w:rPr>
        <w:t xml:space="preserve">כל </w:t>
      </w:r>
      <w:r>
        <w:rPr>
          <w:rFonts w:hint="cs"/>
          <w:rtl/>
        </w:rPr>
        <w:t>דמות</w:t>
      </w:r>
      <w:r w:rsidR="00E40EAA">
        <w:rPr>
          <w:rFonts w:hint="cs"/>
          <w:rtl/>
        </w:rPr>
        <w:t xml:space="preserve"> בפרשיות השונות בפרשת שופטים</w:t>
      </w:r>
      <w:r>
        <w:rPr>
          <w:rFonts w:hint="cs"/>
          <w:rtl/>
        </w:rPr>
        <w:t>, מה תפקיד</w:t>
      </w:r>
      <w:r w:rsidR="00E40EAA">
        <w:rPr>
          <w:rFonts w:hint="cs"/>
          <w:rtl/>
        </w:rPr>
        <w:t>ה</w:t>
      </w:r>
      <w:r>
        <w:rPr>
          <w:rFonts w:hint="cs"/>
          <w:rtl/>
        </w:rPr>
        <w:t xml:space="preserve"> בכ</w:t>
      </w:r>
      <w:r w:rsidR="00E40EAA">
        <w:rPr>
          <w:rFonts w:hint="cs"/>
          <w:rtl/>
        </w:rPr>
        <w:t xml:space="preserve">"א </w:t>
      </w:r>
      <w:r>
        <w:rPr>
          <w:rFonts w:hint="cs"/>
          <w:rtl/>
        </w:rPr>
        <w:t>מהפרשות</w:t>
      </w:r>
      <w:r w:rsidR="00E40EAA">
        <w:rPr>
          <w:rFonts w:hint="cs"/>
          <w:rtl/>
        </w:rPr>
        <w:t xml:space="preserve">, ומהי תרומתה </w:t>
      </w:r>
      <w:proofErr w:type="spellStart"/>
      <w:r w:rsidR="00E40EAA">
        <w:rPr>
          <w:rFonts w:hint="cs"/>
          <w:rtl/>
        </w:rPr>
        <w:t>היחודית</w:t>
      </w:r>
      <w:proofErr w:type="spellEnd"/>
      <w:r w:rsidR="00E40EAA">
        <w:rPr>
          <w:rFonts w:hint="cs"/>
          <w:rtl/>
        </w:rPr>
        <w:t xml:space="preserve"> להנהגת האומה</w:t>
      </w:r>
      <w:r>
        <w:rPr>
          <w:rFonts w:hint="cs"/>
          <w:rtl/>
        </w:rPr>
        <w:t>.</w:t>
      </w:r>
    </w:p>
    <w:p w:rsidR="000D5B57" w:rsidRDefault="000D5B57" w:rsidP="006A05D6">
      <w:pPr>
        <w:ind w:left="-341"/>
        <w:rPr>
          <w:b/>
          <w:bCs/>
          <w:rtl/>
        </w:rPr>
      </w:pPr>
    </w:p>
    <w:p w:rsidR="006A05D6" w:rsidRPr="006A05D6" w:rsidRDefault="006A05D6" w:rsidP="000D5B57">
      <w:pPr>
        <w:ind w:left="-341"/>
        <w:rPr>
          <w:b/>
          <w:bCs/>
          <w:rtl/>
        </w:rPr>
      </w:pPr>
      <w:r w:rsidRPr="006A05D6">
        <w:rPr>
          <w:rFonts w:hint="cs"/>
          <w:b/>
          <w:bCs/>
          <w:rtl/>
        </w:rPr>
        <w:t>שלב א</w:t>
      </w:r>
      <w:r w:rsidR="000D5B57">
        <w:rPr>
          <w:rFonts w:hint="cs"/>
          <w:b/>
          <w:bCs/>
          <w:rtl/>
        </w:rPr>
        <w:t xml:space="preserve"> </w:t>
      </w:r>
      <w:r w:rsidR="000D5B57">
        <w:rPr>
          <w:b/>
          <w:bCs/>
          <w:rtl/>
        </w:rPr>
        <w:t>–</w:t>
      </w:r>
      <w:r w:rsidR="000D5B57">
        <w:rPr>
          <w:rFonts w:hint="cs"/>
          <w:b/>
          <w:bCs/>
          <w:rtl/>
        </w:rPr>
        <w:t xml:space="preserve"> מיפוי הנושאים ומי הן הדמויות בפרשה</w:t>
      </w:r>
    </w:p>
    <w:p w:rsidR="006A05D6" w:rsidRDefault="006A05D6" w:rsidP="00E40EAA">
      <w:pPr>
        <w:ind w:left="-341"/>
        <w:rPr>
          <w:rtl/>
        </w:rPr>
      </w:pPr>
      <w:r>
        <w:rPr>
          <w:rFonts w:hint="cs"/>
          <w:rtl/>
        </w:rPr>
        <w:t xml:space="preserve">המורה </w:t>
      </w:r>
      <w:proofErr w:type="spellStart"/>
      <w:r>
        <w:rPr>
          <w:rFonts w:hint="cs"/>
          <w:rtl/>
        </w:rPr>
        <w:t>יקח</w:t>
      </w:r>
      <w:proofErr w:type="spellEnd"/>
      <w:r>
        <w:rPr>
          <w:rFonts w:hint="cs"/>
          <w:rtl/>
        </w:rPr>
        <w:t xml:space="preserve"> את פרשת שופטים ויחלק אותה לפרשיות. נערוך את הפרשיות בטבלה - נתחיל </w:t>
      </w:r>
      <w:r w:rsidR="00E40EAA">
        <w:rPr>
          <w:rFonts w:hint="cs"/>
          <w:rtl/>
        </w:rPr>
        <w:t xml:space="preserve">ב"שופטים ושוטרים </w:t>
      </w:r>
      <w:proofErr w:type="spellStart"/>
      <w:r w:rsidR="00E40EAA">
        <w:rPr>
          <w:rFonts w:hint="cs"/>
          <w:rtl/>
        </w:rPr>
        <w:t>תתן</w:t>
      </w:r>
      <w:proofErr w:type="spellEnd"/>
      <w:r w:rsidR="00E40EAA">
        <w:rPr>
          <w:rFonts w:hint="cs"/>
          <w:rtl/>
        </w:rPr>
        <w:t xml:space="preserve"> לך",</w:t>
      </w:r>
      <w:r>
        <w:rPr>
          <w:rFonts w:hint="cs"/>
          <w:rtl/>
        </w:rPr>
        <w:t xml:space="preserve"> ונסיים בעגלה ערופה. </w:t>
      </w:r>
      <w:r w:rsidR="00E40EAA">
        <w:rPr>
          <w:rFonts w:hint="cs"/>
          <w:rtl/>
        </w:rPr>
        <w:t xml:space="preserve">לשיקול דעת המורה </w:t>
      </w:r>
      <w:r w:rsidR="00E40EAA">
        <w:rPr>
          <w:rtl/>
        </w:rPr>
        <w:t>–</w:t>
      </w:r>
      <w:r w:rsidR="00E40EAA">
        <w:rPr>
          <w:rFonts w:hint="cs"/>
          <w:rtl/>
        </w:rPr>
        <w:t xml:space="preserve"> מה התלמיד ישלים.: </w:t>
      </w:r>
      <w:r>
        <w:rPr>
          <w:rFonts w:hint="cs"/>
          <w:rtl/>
        </w:rPr>
        <w:t xml:space="preserve">בחלק מן השורות המורה יציג את המקור ונושא הפרשה, בחלק </w:t>
      </w:r>
      <w:r>
        <w:rPr>
          <w:rtl/>
        </w:rPr>
        <w:t>–</w:t>
      </w:r>
      <w:r>
        <w:rPr>
          <w:rFonts w:hint="cs"/>
          <w:rtl/>
        </w:rPr>
        <w:t xml:space="preserve"> רק מקור, ובחלק </w:t>
      </w:r>
      <w:r>
        <w:rPr>
          <w:rtl/>
        </w:rPr>
        <w:t>–</w:t>
      </w:r>
      <w:r>
        <w:rPr>
          <w:rFonts w:hint="cs"/>
          <w:rtl/>
        </w:rPr>
        <w:t xml:space="preserve"> רק הנושא.  </w:t>
      </w:r>
    </w:p>
    <w:p w:rsidR="006A05D6" w:rsidRDefault="006A05D6" w:rsidP="00E40EAA">
      <w:pPr>
        <w:ind w:left="-341"/>
        <w:rPr>
          <w:rtl/>
        </w:rPr>
      </w:pPr>
      <w:r>
        <w:rPr>
          <w:rFonts w:hint="cs"/>
          <w:rtl/>
        </w:rPr>
        <w:t>לאחר מכן - ניגש ל</w:t>
      </w:r>
      <w:r w:rsidR="00E40EAA">
        <w:rPr>
          <w:rFonts w:hint="cs"/>
          <w:rtl/>
        </w:rPr>
        <w:t>תפקידי ההנהגה ב</w:t>
      </w:r>
      <w:r>
        <w:rPr>
          <w:rFonts w:hint="cs"/>
          <w:rtl/>
        </w:rPr>
        <w:t>מוסדותינו הלאומיים -  התלמידים יעלו דמויות ממוסדות ההנהגה שאיתרנו בפרשה.</w:t>
      </w:r>
      <w:r w:rsidR="000D5B57">
        <w:rPr>
          <w:rFonts w:hint="cs"/>
          <w:rtl/>
        </w:rPr>
        <w:t xml:space="preserve"> נוסיף אותם לטבלה.</w:t>
      </w:r>
    </w:p>
    <w:p w:rsidR="000D5B57" w:rsidRDefault="000D5B57" w:rsidP="006A05D6">
      <w:pPr>
        <w:ind w:left="-341"/>
        <w:rPr>
          <w:b/>
          <w:bCs/>
          <w:rtl/>
        </w:rPr>
      </w:pPr>
    </w:p>
    <w:p w:rsidR="006A05D6" w:rsidRPr="000D5B57" w:rsidRDefault="000D5B57" w:rsidP="00E40EAA">
      <w:pPr>
        <w:ind w:left="-341"/>
        <w:rPr>
          <w:b/>
          <w:bCs/>
          <w:rtl/>
        </w:rPr>
      </w:pPr>
      <w:r w:rsidRPr="000D5B57">
        <w:rPr>
          <w:rFonts w:hint="cs"/>
          <w:b/>
          <w:bCs/>
          <w:rtl/>
        </w:rPr>
        <w:t>שלב ב</w:t>
      </w:r>
      <w:r>
        <w:rPr>
          <w:rFonts w:hint="cs"/>
          <w:b/>
          <w:bCs/>
          <w:rtl/>
        </w:rPr>
        <w:t xml:space="preserve">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</w:t>
      </w:r>
      <w:r w:rsidR="00E40EAA">
        <w:rPr>
          <w:rFonts w:hint="cs"/>
          <w:b/>
          <w:bCs/>
          <w:rtl/>
        </w:rPr>
        <w:t>מי מה ואיפה</w:t>
      </w:r>
    </w:p>
    <w:p w:rsidR="006A05D6" w:rsidRDefault="006A05D6" w:rsidP="00E40EAA">
      <w:pPr>
        <w:spacing w:after="0" w:line="360" w:lineRule="auto"/>
        <w:ind w:left="-340"/>
        <w:rPr>
          <w:rtl/>
        </w:rPr>
      </w:pPr>
      <w:r>
        <w:rPr>
          <w:rFonts w:hint="cs"/>
          <w:rtl/>
        </w:rPr>
        <w:t>התלמיד י</w:t>
      </w:r>
      <w:r w:rsidR="000D5B57">
        <w:rPr>
          <w:rFonts w:hint="cs"/>
          <w:rtl/>
        </w:rPr>
        <w:t>סמן</w:t>
      </w:r>
      <w:r>
        <w:rPr>
          <w:rFonts w:hint="cs"/>
          <w:rtl/>
        </w:rPr>
        <w:t xml:space="preserve"> </w:t>
      </w:r>
      <w:r w:rsidR="000D5B57">
        <w:rPr>
          <w:rFonts w:hint="cs"/>
          <w:rtl/>
        </w:rPr>
        <w:t xml:space="preserve">- אלו מן הדמויות מופיעות </w:t>
      </w:r>
      <w:r>
        <w:rPr>
          <w:rFonts w:hint="cs"/>
          <w:rtl/>
        </w:rPr>
        <w:t>בכל אחת מהפרשות.</w:t>
      </w:r>
    </w:p>
    <w:p w:rsidR="006A05D6" w:rsidRDefault="006A05D6" w:rsidP="00E40EAA">
      <w:pPr>
        <w:spacing w:after="120" w:line="360" w:lineRule="auto"/>
        <w:ind w:left="-340"/>
        <w:rPr>
          <w:rtl/>
        </w:rPr>
      </w:pPr>
      <w:r>
        <w:rPr>
          <w:rFonts w:hint="cs"/>
          <w:rtl/>
        </w:rPr>
        <w:t>המשימה תוביל לדיון</w:t>
      </w:r>
      <w:r w:rsidR="000D5B57">
        <w:rPr>
          <w:rFonts w:hint="cs"/>
          <w:rtl/>
        </w:rPr>
        <w:t xml:space="preserve">: </w:t>
      </w:r>
      <w:r>
        <w:rPr>
          <w:rFonts w:hint="cs"/>
          <w:rtl/>
        </w:rPr>
        <w:t xml:space="preserve"> למה כל דמות מופיעה בהקשר לנושאים אלו, ומה תרומתה ותפקידה.</w:t>
      </w:r>
    </w:p>
    <w:tbl>
      <w:tblPr>
        <w:tblStyle w:val="a3"/>
        <w:bidiVisual/>
        <w:tblW w:w="9039" w:type="dxa"/>
        <w:tblInd w:w="-355" w:type="dxa"/>
        <w:tblLook w:val="04A0" w:firstRow="1" w:lastRow="0" w:firstColumn="1" w:lastColumn="0" w:noHBand="0" w:noVBand="1"/>
      </w:tblPr>
      <w:tblGrid>
        <w:gridCol w:w="1134"/>
        <w:gridCol w:w="1567"/>
        <w:gridCol w:w="1039"/>
        <w:gridCol w:w="1019"/>
        <w:gridCol w:w="1084"/>
        <w:gridCol w:w="1081"/>
        <w:gridCol w:w="1061"/>
        <w:gridCol w:w="1054"/>
      </w:tblGrid>
      <w:tr w:rsidR="006A05D6" w:rsidTr="00D75531">
        <w:tc>
          <w:tcPr>
            <w:tcW w:w="2701" w:type="dxa"/>
            <w:gridSpan w:val="2"/>
            <w:shd w:val="clear" w:color="auto" w:fill="DBE5F1" w:themeFill="accent1" w:themeFillTint="33"/>
          </w:tcPr>
          <w:p w:rsidR="006A05D6" w:rsidRPr="006A05D6" w:rsidRDefault="006A05D6" w:rsidP="006A05D6">
            <w:pPr>
              <w:jc w:val="center"/>
              <w:rPr>
                <w:b/>
                <w:bCs/>
                <w:rtl/>
              </w:rPr>
            </w:pPr>
            <w:r w:rsidRPr="006A05D6">
              <w:rPr>
                <w:rFonts w:hint="cs"/>
                <w:b/>
                <w:bCs/>
                <w:rtl/>
              </w:rPr>
              <w:t>הפרשה</w:t>
            </w:r>
          </w:p>
        </w:tc>
        <w:tc>
          <w:tcPr>
            <w:tcW w:w="6338" w:type="dxa"/>
            <w:gridSpan w:val="6"/>
            <w:shd w:val="clear" w:color="auto" w:fill="EEECE1" w:themeFill="background2"/>
          </w:tcPr>
          <w:p w:rsidR="006A05D6" w:rsidRPr="006A05D6" w:rsidRDefault="006A05D6" w:rsidP="006A05D6">
            <w:pPr>
              <w:jc w:val="center"/>
              <w:rPr>
                <w:b/>
                <w:bCs/>
                <w:rtl/>
              </w:rPr>
            </w:pPr>
            <w:r w:rsidRPr="006A05D6">
              <w:rPr>
                <w:rFonts w:hint="cs"/>
                <w:b/>
                <w:bCs/>
                <w:rtl/>
              </w:rPr>
              <w:t>תפקידי הנהגה</w:t>
            </w:r>
          </w:p>
        </w:tc>
      </w:tr>
      <w:tr w:rsidR="006A05D6" w:rsidTr="00D75531">
        <w:tc>
          <w:tcPr>
            <w:tcW w:w="1134" w:type="dxa"/>
            <w:shd w:val="clear" w:color="auto" w:fill="DBE5F1" w:themeFill="accent1" w:themeFillTint="33"/>
          </w:tcPr>
          <w:p w:rsidR="006A05D6" w:rsidRDefault="006A05D6">
            <w:pPr>
              <w:rPr>
                <w:rtl/>
              </w:rPr>
            </w:pPr>
            <w:r>
              <w:rPr>
                <w:rFonts w:hint="cs"/>
                <w:rtl/>
              </w:rPr>
              <w:t>מקור</w:t>
            </w:r>
          </w:p>
        </w:tc>
        <w:tc>
          <w:tcPr>
            <w:tcW w:w="1567" w:type="dxa"/>
            <w:shd w:val="clear" w:color="auto" w:fill="DBE5F1" w:themeFill="accent1" w:themeFillTint="33"/>
          </w:tcPr>
          <w:p w:rsidR="006A05D6" w:rsidRDefault="006A05D6">
            <w:pPr>
              <w:rPr>
                <w:rtl/>
              </w:rPr>
            </w:pPr>
            <w:r>
              <w:rPr>
                <w:rFonts w:hint="cs"/>
                <w:rtl/>
              </w:rPr>
              <w:t>נושא</w:t>
            </w:r>
          </w:p>
        </w:tc>
        <w:tc>
          <w:tcPr>
            <w:tcW w:w="1039" w:type="dxa"/>
            <w:shd w:val="clear" w:color="auto" w:fill="EEECE1" w:themeFill="background2"/>
          </w:tcPr>
          <w:p w:rsidR="006A05D6" w:rsidRDefault="006A05D6">
            <w:pPr>
              <w:rPr>
                <w:rtl/>
              </w:rPr>
            </w:pPr>
            <w:r>
              <w:rPr>
                <w:rFonts w:hint="cs"/>
                <w:rtl/>
              </w:rPr>
              <w:t>כהן</w:t>
            </w:r>
          </w:p>
        </w:tc>
        <w:tc>
          <w:tcPr>
            <w:tcW w:w="1019" w:type="dxa"/>
            <w:shd w:val="clear" w:color="auto" w:fill="EEECE1" w:themeFill="background2"/>
          </w:tcPr>
          <w:p w:rsidR="006A05D6" w:rsidRDefault="006A05D6">
            <w:pPr>
              <w:rPr>
                <w:rtl/>
              </w:rPr>
            </w:pPr>
            <w:r>
              <w:rPr>
                <w:rFonts w:hint="cs"/>
                <w:rtl/>
              </w:rPr>
              <w:t>לוי</w:t>
            </w:r>
          </w:p>
        </w:tc>
        <w:tc>
          <w:tcPr>
            <w:tcW w:w="1084" w:type="dxa"/>
            <w:shd w:val="clear" w:color="auto" w:fill="EEECE1" w:themeFill="background2"/>
          </w:tcPr>
          <w:p w:rsidR="006A05D6" w:rsidRDefault="006A05D6">
            <w:pPr>
              <w:rPr>
                <w:rtl/>
              </w:rPr>
            </w:pPr>
            <w:r>
              <w:rPr>
                <w:rFonts w:hint="cs"/>
                <w:rtl/>
              </w:rPr>
              <w:t>זקנים</w:t>
            </w:r>
          </w:p>
        </w:tc>
        <w:tc>
          <w:tcPr>
            <w:tcW w:w="1081" w:type="dxa"/>
            <w:shd w:val="clear" w:color="auto" w:fill="EEECE1" w:themeFill="background2"/>
          </w:tcPr>
          <w:p w:rsidR="006A05D6" w:rsidRDefault="006A05D6">
            <w:pPr>
              <w:rPr>
                <w:rtl/>
              </w:rPr>
            </w:pPr>
            <w:r>
              <w:rPr>
                <w:rFonts w:hint="cs"/>
                <w:rtl/>
              </w:rPr>
              <w:t>שופט</w:t>
            </w:r>
          </w:p>
        </w:tc>
        <w:tc>
          <w:tcPr>
            <w:tcW w:w="1061" w:type="dxa"/>
            <w:shd w:val="clear" w:color="auto" w:fill="EEECE1" w:themeFill="background2"/>
          </w:tcPr>
          <w:p w:rsidR="006A05D6" w:rsidRDefault="006A05D6">
            <w:pPr>
              <w:rPr>
                <w:rtl/>
              </w:rPr>
            </w:pPr>
            <w:r>
              <w:rPr>
                <w:rFonts w:hint="cs"/>
                <w:rtl/>
              </w:rPr>
              <w:t>נביא</w:t>
            </w:r>
          </w:p>
        </w:tc>
        <w:tc>
          <w:tcPr>
            <w:tcW w:w="1054" w:type="dxa"/>
            <w:shd w:val="clear" w:color="auto" w:fill="EEECE1" w:themeFill="background2"/>
          </w:tcPr>
          <w:p w:rsidR="006A05D6" w:rsidRDefault="006A05D6">
            <w:pPr>
              <w:rPr>
                <w:rtl/>
              </w:rPr>
            </w:pPr>
            <w:r>
              <w:rPr>
                <w:rFonts w:hint="cs"/>
                <w:rtl/>
              </w:rPr>
              <w:t>מלך</w:t>
            </w:r>
          </w:p>
        </w:tc>
      </w:tr>
      <w:tr w:rsidR="006A05D6" w:rsidTr="00D75531">
        <w:tc>
          <w:tcPr>
            <w:tcW w:w="1134" w:type="dxa"/>
            <w:shd w:val="clear" w:color="auto" w:fill="DBE5F1" w:themeFill="accent1" w:themeFillTint="33"/>
          </w:tcPr>
          <w:p w:rsidR="006A05D6" w:rsidRDefault="006A05D6" w:rsidP="006A05D6">
            <w:pPr>
              <w:rPr>
                <w:rtl/>
              </w:rPr>
            </w:pPr>
            <w:proofErr w:type="spellStart"/>
            <w:r w:rsidRPr="006A05D6">
              <w:rPr>
                <w:rFonts w:hint="cs"/>
                <w:u w:val="single"/>
                <w:rtl/>
              </w:rPr>
              <w:t>טז</w:t>
            </w:r>
            <w:proofErr w:type="spellEnd"/>
            <w:r>
              <w:rPr>
                <w:rFonts w:hint="cs"/>
                <w:rtl/>
              </w:rPr>
              <w:t xml:space="preserve"> </w:t>
            </w:r>
            <w:proofErr w:type="spellStart"/>
            <w:r>
              <w:rPr>
                <w:rFonts w:hint="cs"/>
                <w:rtl/>
              </w:rPr>
              <w:t>יח-כא</w:t>
            </w:r>
            <w:proofErr w:type="spellEnd"/>
          </w:p>
        </w:tc>
        <w:tc>
          <w:tcPr>
            <w:tcW w:w="1567" w:type="dxa"/>
            <w:shd w:val="clear" w:color="auto" w:fill="DBE5F1" w:themeFill="accent1" w:themeFillTint="33"/>
          </w:tcPr>
          <w:p w:rsidR="006A05D6" w:rsidRDefault="006A05D6">
            <w:pPr>
              <w:rPr>
                <w:rtl/>
              </w:rPr>
            </w:pPr>
            <w:r>
              <w:rPr>
                <w:rFonts w:hint="cs"/>
                <w:rtl/>
              </w:rPr>
              <w:t>העמדת מערכת המשפט</w:t>
            </w:r>
          </w:p>
        </w:tc>
        <w:tc>
          <w:tcPr>
            <w:tcW w:w="1039" w:type="dxa"/>
          </w:tcPr>
          <w:p w:rsidR="006A05D6" w:rsidRDefault="006A05D6">
            <w:pPr>
              <w:rPr>
                <w:rtl/>
              </w:rPr>
            </w:pPr>
          </w:p>
        </w:tc>
        <w:tc>
          <w:tcPr>
            <w:tcW w:w="1019" w:type="dxa"/>
          </w:tcPr>
          <w:p w:rsidR="006A05D6" w:rsidRDefault="006A05D6">
            <w:pPr>
              <w:rPr>
                <w:rtl/>
              </w:rPr>
            </w:pPr>
          </w:p>
        </w:tc>
        <w:tc>
          <w:tcPr>
            <w:tcW w:w="1084" w:type="dxa"/>
          </w:tcPr>
          <w:p w:rsidR="006A05D6" w:rsidRDefault="006A05D6">
            <w:pPr>
              <w:rPr>
                <w:rtl/>
              </w:rPr>
            </w:pPr>
          </w:p>
        </w:tc>
        <w:tc>
          <w:tcPr>
            <w:tcW w:w="1081" w:type="dxa"/>
          </w:tcPr>
          <w:p w:rsidR="006A05D6" w:rsidRDefault="006A05D6" w:rsidP="006A05D6">
            <w:pPr>
              <w:rPr>
                <w:rtl/>
              </w:rPr>
            </w:pPr>
            <w:r w:rsidRPr="006A05D6">
              <w:rPr>
                <w:rtl/>
              </w:rPr>
              <w:t>√</w:t>
            </w:r>
          </w:p>
        </w:tc>
        <w:tc>
          <w:tcPr>
            <w:tcW w:w="1061" w:type="dxa"/>
          </w:tcPr>
          <w:p w:rsidR="006A05D6" w:rsidRDefault="006A05D6">
            <w:pPr>
              <w:rPr>
                <w:rtl/>
              </w:rPr>
            </w:pPr>
          </w:p>
        </w:tc>
        <w:tc>
          <w:tcPr>
            <w:tcW w:w="1054" w:type="dxa"/>
          </w:tcPr>
          <w:p w:rsidR="006A05D6" w:rsidRDefault="006A05D6">
            <w:pPr>
              <w:rPr>
                <w:rtl/>
              </w:rPr>
            </w:pPr>
          </w:p>
        </w:tc>
      </w:tr>
      <w:tr w:rsidR="006A05D6" w:rsidTr="00D75531">
        <w:tc>
          <w:tcPr>
            <w:tcW w:w="1134" w:type="dxa"/>
            <w:shd w:val="clear" w:color="auto" w:fill="DBE5F1" w:themeFill="accent1" w:themeFillTint="33"/>
          </w:tcPr>
          <w:p w:rsidR="006A05D6" w:rsidRDefault="006A05D6">
            <w:pPr>
              <w:rPr>
                <w:rtl/>
              </w:rPr>
            </w:pPr>
          </w:p>
        </w:tc>
        <w:tc>
          <w:tcPr>
            <w:tcW w:w="1567" w:type="dxa"/>
            <w:shd w:val="clear" w:color="auto" w:fill="DBE5F1" w:themeFill="accent1" w:themeFillTint="33"/>
          </w:tcPr>
          <w:p w:rsidR="006A05D6" w:rsidRDefault="006A05D6">
            <w:pPr>
              <w:rPr>
                <w:rtl/>
              </w:rPr>
            </w:pPr>
          </w:p>
        </w:tc>
        <w:tc>
          <w:tcPr>
            <w:tcW w:w="1039" w:type="dxa"/>
          </w:tcPr>
          <w:p w:rsidR="006A05D6" w:rsidRDefault="006A05D6">
            <w:pPr>
              <w:rPr>
                <w:rtl/>
              </w:rPr>
            </w:pPr>
          </w:p>
        </w:tc>
        <w:tc>
          <w:tcPr>
            <w:tcW w:w="1019" w:type="dxa"/>
          </w:tcPr>
          <w:p w:rsidR="006A05D6" w:rsidRDefault="006A05D6">
            <w:pPr>
              <w:rPr>
                <w:rtl/>
              </w:rPr>
            </w:pPr>
          </w:p>
        </w:tc>
        <w:tc>
          <w:tcPr>
            <w:tcW w:w="1084" w:type="dxa"/>
          </w:tcPr>
          <w:p w:rsidR="006A05D6" w:rsidRDefault="006A05D6">
            <w:pPr>
              <w:rPr>
                <w:rtl/>
              </w:rPr>
            </w:pPr>
          </w:p>
        </w:tc>
        <w:tc>
          <w:tcPr>
            <w:tcW w:w="1081" w:type="dxa"/>
          </w:tcPr>
          <w:p w:rsidR="006A05D6" w:rsidRDefault="006A05D6">
            <w:pPr>
              <w:rPr>
                <w:rtl/>
              </w:rPr>
            </w:pPr>
          </w:p>
        </w:tc>
        <w:tc>
          <w:tcPr>
            <w:tcW w:w="1061" w:type="dxa"/>
          </w:tcPr>
          <w:p w:rsidR="006A05D6" w:rsidRDefault="006A05D6">
            <w:pPr>
              <w:rPr>
                <w:rtl/>
              </w:rPr>
            </w:pPr>
          </w:p>
        </w:tc>
        <w:tc>
          <w:tcPr>
            <w:tcW w:w="1054" w:type="dxa"/>
          </w:tcPr>
          <w:p w:rsidR="006A05D6" w:rsidRDefault="006A05D6">
            <w:pPr>
              <w:rPr>
                <w:rtl/>
              </w:rPr>
            </w:pPr>
          </w:p>
        </w:tc>
      </w:tr>
      <w:tr w:rsidR="006A05D6" w:rsidTr="00D75531">
        <w:tc>
          <w:tcPr>
            <w:tcW w:w="1134" w:type="dxa"/>
            <w:shd w:val="clear" w:color="auto" w:fill="DBE5F1" w:themeFill="accent1" w:themeFillTint="33"/>
          </w:tcPr>
          <w:p w:rsidR="006A05D6" w:rsidRDefault="006A05D6">
            <w:pPr>
              <w:rPr>
                <w:rtl/>
              </w:rPr>
            </w:pPr>
          </w:p>
        </w:tc>
        <w:tc>
          <w:tcPr>
            <w:tcW w:w="1567" w:type="dxa"/>
            <w:shd w:val="clear" w:color="auto" w:fill="DBE5F1" w:themeFill="accent1" w:themeFillTint="33"/>
          </w:tcPr>
          <w:p w:rsidR="006A05D6" w:rsidRDefault="006A05D6">
            <w:pPr>
              <w:rPr>
                <w:rtl/>
              </w:rPr>
            </w:pPr>
          </w:p>
        </w:tc>
        <w:tc>
          <w:tcPr>
            <w:tcW w:w="1039" w:type="dxa"/>
          </w:tcPr>
          <w:p w:rsidR="006A05D6" w:rsidRDefault="006A05D6">
            <w:pPr>
              <w:rPr>
                <w:rtl/>
              </w:rPr>
            </w:pPr>
          </w:p>
        </w:tc>
        <w:tc>
          <w:tcPr>
            <w:tcW w:w="1019" w:type="dxa"/>
          </w:tcPr>
          <w:p w:rsidR="006A05D6" w:rsidRDefault="006A05D6">
            <w:pPr>
              <w:rPr>
                <w:rtl/>
              </w:rPr>
            </w:pPr>
          </w:p>
        </w:tc>
        <w:tc>
          <w:tcPr>
            <w:tcW w:w="1084" w:type="dxa"/>
          </w:tcPr>
          <w:p w:rsidR="006A05D6" w:rsidRDefault="006A05D6">
            <w:pPr>
              <w:rPr>
                <w:rtl/>
              </w:rPr>
            </w:pPr>
          </w:p>
        </w:tc>
        <w:tc>
          <w:tcPr>
            <w:tcW w:w="1081" w:type="dxa"/>
          </w:tcPr>
          <w:p w:rsidR="006A05D6" w:rsidRDefault="006A05D6">
            <w:pPr>
              <w:rPr>
                <w:rtl/>
              </w:rPr>
            </w:pPr>
          </w:p>
        </w:tc>
        <w:tc>
          <w:tcPr>
            <w:tcW w:w="1061" w:type="dxa"/>
          </w:tcPr>
          <w:p w:rsidR="006A05D6" w:rsidRDefault="006A05D6">
            <w:pPr>
              <w:rPr>
                <w:rtl/>
              </w:rPr>
            </w:pPr>
          </w:p>
        </w:tc>
        <w:tc>
          <w:tcPr>
            <w:tcW w:w="1054" w:type="dxa"/>
          </w:tcPr>
          <w:p w:rsidR="006A05D6" w:rsidRDefault="006A05D6">
            <w:pPr>
              <w:rPr>
                <w:rtl/>
              </w:rPr>
            </w:pPr>
          </w:p>
        </w:tc>
      </w:tr>
      <w:tr w:rsidR="006A05D6" w:rsidTr="00D75531">
        <w:tc>
          <w:tcPr>
            <w:tcW w:w="1134" w:type="dxa"/>
            <w:shd w:val="clear" w:color="auto" w:fill="DBE5F1" w:themeFill="accent1" w:themeFillTint="33"/>
          </w:tcPr>
          <w:p w:rsidR="006A05D6" w:rsidRDefault="006A05D6">
            <w:pPr>
              <w:rPr>
                <w:rtl/>
              </w:rPr>
            </w:pPr>
            <w:proofErr w:type="spellStart"/>
            <w:r w:rsidRPr="006A05D6">
              <w:rPr>
                <w:rFonts w:hint="cs"/>
                <w:u w:val="single"/>
                <w:rtl/>
              </w:rPr>
              <w:t>כא</w:t>
            </w:r>
            <w:proofErr w:type="spellEnd"/>
            <w:r>
              <w:rPr>
                <w:rFonts w:hint="cs"/>
                <w:rtl/>
              </w:rPr>
              <w:t xml:space="preserve"> א-ט</w:t>
            </w:r>
          </w:p>
        </w:tc>
        <w:tc>
          <w:tcPr>
            <w:tcW w:w="1567" w:type="dxa"/>
            <w:shd w:val="clear" w:color="auto" w:fill="DBE5F1" w:themeFill="accent1" w:themeFillTint="33"/>
          </w:tcPr>
          <w:p w:rsidR="006A05D6" w:rsidRDefault="006A05D6">
            <w:pPr>
              <w:rPr>
                <w:rtl/>
              </w:rPr>
            </w:pPr>
            <w:r>
              <w:rPr>
                <w:rFonts w:hint="cs"/>
                <w:rtl/>
              </w:rPr>
              <w:t>עגלה ערופה</w:t>
            </w:r>
          </w:p>
        </w:tc>
        <w:tc>
          <w:tcPr>
            <w:tcW w:w="1039" w:type="dxa"/>
          </w:tcPr>
          <w:p w:rsidR="006A05D6" w:rsidRDefault="006A05D6">
            <w:pPr>
              <w:rPr>
                <w:rtl/>
              </w:rPr>
            </w:pPr>
            <w:r>
              <w:rPr>
                <w:rFonts w:asciiTheme="minorBidi" w:hAnsiTheme="minorBidi"/>
                <w:rtl/>
              </w:rPr>
              <w:t>√</w:t>
            </w:r>
          </w:p>
        </w:tc>
        <w:tc>
          <w:tcPr>
            <w:tcW w:w="1019" w:type="dxa"/>
          </w:tcPr>
          <w:p w:rsidR="006A05D6" w:rsidRDefault="006A05D6" w:rsidP="006A05D6">
            <w:pPr>
              <w:rPr>
                <w:rtl/>
              </w:rPr>
            </w:pPr>
            <w:r w:rsidRPr="006A05D6">
              <w:rPr>
                <w:rtl/>
              </w:rPr>
              <w:t>√</w:t>
            </w:r>
          </w:p>
        </w:tc>
        <w:tc>
          <w:tcPr>
            <w:tcW w:w="1084" w:type="dxa"/>
          </w:tcPr>
          <w:p w:rsidR="006A05D6" w:rsidRDefault="006A05D6" w:rsidP="006A05D6">
            <w:pPr>
              <w:rPr>
                <w:rtl/>
              </w:rPr>
            </w:pPr>
            <w:r w:rsidRPr="006A05D6">
              <w:rPr>
                <w:rtl/>
              </w:rPr>
              <w:t>√</w:t>
            </w:r>
          </w:p>
        </w:tc>
        <w:tc>
          <w:tcPr>
            <w:tcW w:w="1081" w:type="dxa"/>
          </w:tcPr>
          <w:p w:rsidR="006A05D6" w:rsidRDefault="006A05D6" w:rsidP="006A05D6">
            <w:pPr>
              <w:rPr>
                <w:rtl/>
              </w:rPr>
            </w:pPr>
            <w:r w:rsidRPr="006A05D6">
              <w:rPr>
                <w:rtl/>
              </w:rPr>
              <w:t>√</w:t>
            </w:r>
          </w:p>
        </w:tc>
        <w:tc>
          <w:tcPr>
            <w:tcW w:w="1061" w:type="dxa"/>
          </w:tcPr>
          <w:p w:rsidR="006A05D6" w:rsidRDefault="006A05D6">
            <w:pPr>
              <w:rPr>
                <w:rtl/>
              </w:rPr>
            </w:pPr>
          </w:p>
        </w:tc>
        <w:tc>
          <w:tcPr>
            <w:tcW w:w="1054" w:type="dxa"/>
          </w:tcPr>
          <w:p w:rsidR="006A05D6" w:rsidRDefault="006A05D6">
            <w:pPr>
              <w:rPr>
                <w:rtl/>
              </w:rPr>
            </w:pPr>
          </w:p>
        </w:tc>
      </w:tr>
    </w:tbl>
    <w:p w:rsidR="006A05D6" w:rsidRDefault="006A05D6">
      <w:pPr>
        <w:rPr>
          <w:rtl/>
        </w:rPr>
      </w:pPr>
    </w:p>
    <w:p w:rsidR="000D5B57" w:rsidRDefault="000D5B57" w:rsidP="00D75531">
      <w:pPr>
        <w:ind w:left="-341"/>
        <w:rPr>
          <w:b/>
          <w:bCs/>
          <w:rtl/>
        </w:rPr>
      </w:pPr>
      <w:r w:rsidRPr="000D5B57">
        <w:rPr>
          <w:rFonts w:hint="cs"/>
          <w:b/>
          <w:bCs/>
          <w:rtl/>
        </w:rPr>
        <w:t>שלב ג</w:t>
      </w:r>
      <w:r>
        <w:rPr>
          <w:rFonts w:hint="cs"/>
          <w:b/>
          <w:bCs/>
          <w:rtl/>
        </w:rPr>
        <w:t xml:space="preserve"> </w:t>
      </w:r>
      <w:r>
        <w:rPr>
          <w:b/>
          <w:bCs/>
          <w:rtl/>
        </w:rPr>
        <w:t>–</w:t>
      </w:r>
      <w:r w:rsidR="00D75531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הכל מתחיל ונגמר בתקציב..</w:t>
      </w:r>
    </w:p>
    <w:p w:rsidR="000D5B57" w:rsidRDefault="00D75531" w:rsidP="00D75531">
      <w:pPr>
        <w:ind w:left="-341"/>
        <w:rPr>
          <w:rtl/>
        </w:rPr>
      </w:pPr>
      <w:r>
        <w:rPr>
          <w:rFonts w:hint="cs"/>
          <w:rtl/>
        </w:rPr>
        <w:t xml:space="preserve">בשלב זה </w:t>
      </w:r>
      <w:r w:rsidR="000D5B57" w:rsidRPr="000D5B57">
        <w:rPr>
          <w:rFonts w:hint="cs"/>
          <w:rtl/>
        </w:rPr>
        <w:t xml:space="preserve">הכיתה נחלקת לקבוצות </w:t>
      </w:r>
      <w:r w:rsidR="000D5B57" w:rsidRPr="000D5B57">
        <w:rPr>
          <w:rtl/>
        </w:rPr>
        <w:t>–</w:t>
      </w:r>
      <w:r w:rsidR="000D5B57" w:rsidRPr="000D5B57">
        <w:rPr>
          <w:rFonts w:hint="cs"/>
          <w:rtl/>
        </w:rPr>
        <w:t xml:space="preserve"> </w:t>
      </w:r>
      <w:r>
        <w:rPr>
          <w:rFonts w:hint="cs"/>
          <w:rtl/>
        </w:rPr>
        <w:t xml:space="preserve">קודם כל, </w:t>
      </w:r>
      <w:r w:rsidR="000D5B57" w:rsidRPr="000D5B57">
        <w:rPr>
          <w:rFonts w:hint="cs"/>
          <w:rtl/>
        </w:rPr>
        <w:t xml:space="preserve">כל קבוצה מקבלת </w:t>
      </w:r>
      <w:r>
        <w:rPr>
          <w:rFonts w:hint="cs"/>
          <w:rtl/>
        </w:rPr>
        <w:t xml:space="preserve">את </w:t>
      </w:r>
      <w:proofErr w:type="spellStart"/>
      <w:r>
        <w:rPr>
          <w:rFonts w:hint="cs"/>
          <w:rtl/>
        </w:rPr>
        <w:t>הכרטיסיה</w:t>
      </w:r>
      <w:proofErr w:type="spellEnd"/>
      <w:r>
        <w:rPr>
          <w:rFonts w:hint="cs"/>
          <w:rtl/>
        </w:rPr>
        <w:t xml:space="preserve"> הבאה</w:t>
      </w:r>
      <w:r w:rsidR="000D5B57" w:rsidRPr="000D5B57">
        <w:rPr>
          <w:rFonts w:hint="cs"/>
          <w:rtl/>
        </w:rPr>
        <w:t>:</w:t>
      </w:r>
    </w:p>
    <w:p w:rsidR="00E40EAA" w:rsidRDefault="00304058" w:rsidP="000D5B57">
      <w:pPr>
        <w:ind w:left="-341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4E9586" wp14:editId="3CCAEB1B">
                <wp:simplePos x="0" y="0"/>
                <wp:positionH relativeFrom="column">
                  <wp:posOffset>-428625</wp:posOffset>
                </wp:positionH>
                <wp:positionV relativeFrom="paragraph">
                  <wp:posOffset>73660</wp:posOffset>
                </wp:positionV>
                <wp:extent cx="6200775" cy="3048000"/>
                <wp:effectExtent l="0" t="0" r="28575" b="19050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200775" cy="304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4058" w:rsidRDefault="00304058" w:rsidP="00304058">
                            <w:pPr>
                              <w:shd w:val="clear" w:color="auto" w:fill="FFFFFF" w:themeFill="background1"/>
                              <w:ind w:left="-76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בדיוני וועדת התקציב הראשונים לאחר קום המדינה, בחודש העשירי בשנת ב' תצ"ג  פתח היו"ר את האסיפה באלו המילים:</w:t>
                            </w:r>
                          </w:p>
                          <w:p w:rsidR="00304058" w:rsidRDefault="00304058" w:rsidP="00304058">
                            <w:pPr>
                              <w:shd w:val="clear" w:color="auto" w:fill="FFFFFF" w:themeFill="background1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אחי ורעי,</w:t>
                            </w:r>
                          </w:p>
                          <w:p w:rsidR="00304058" w:rsidRDefault="00304058" w:rsidP="00304058">
                            <w:pPr>
                              <w:shd w:val="clear" w:color="auto" w:fill="FFFFFF" w:themeFill="background1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כולכם בוודאי ערים לבור התקציבי שנפער בתקציב המדינה לאחר ההוצאות הרבות שהוצאנו בשנים האחרונות בתחום הביטחון </w:t>
                            </w:r>
                            <w:r>
                              <w:rPr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במלחמות הקשות כנגד מלכי כנען לפלגיהם. זאת בנוסף על כך תקציבי ענק למפעל ההתיישבות הנרחב מהחרמון ועד הנגב.</w:t>
                            </w:r>
                          </w:p>
                          <w:p w:rsidR="00304058" w:rsidRDefault="00304058" w:rsidP="00304058">
                            <w:pPr>
                              <w:shd w:val="clear" w:color="auto" w:fill="FFFFFF" w:themeFill="background1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בשל חומרת המצב החלטנו על קיצוצים נרחבים בכל התחומים, בראש ובראשונה </w:t>
                            </w:r>
                            <w:r>
                              <w:rPr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במוסדות ההנהגה.  לא נוכל לתקצב יותר משלשה תקנים לשלשה בעלי תפקידים מבין אלו המנויים בפרשת שופטים. על כן, החל מתאריך הראשון לחודש הראשון בשנת ב' אלפים </w:t>
                            </w:r>
                            <w:proofErr w:type="spellStart"/>
                            <w:r>
                              <w:rPr>
                                <w:rFonts w:hint="cs"/>
                                <w:rtl/>
                              </w:rPr>
                              <w:t>ת"צד</w:t>
                            </w:r>
                            <w:proofErr w:type="spellEnd"/>
                            <w:r>
                              <w:rPr>
                                <w:rFonts w:hint="cs"/>
                                <w:rtl/>
                              </w:rPr>
                              <w:t xml:space="preserve"> נאלץ להפסיק עבודתם של בעלי התפקידים שלא יאושרו.</w:t>
                            </w:r>
                          </w:p>
                          <w:p w:rsidR="00304058" w:rsidRDefault="00304058" w:rsidP="00304058">
                            <w:pPr>
                              <w:shd w:val="clear" w:color="auto" w:fill="FFFFFF" w:themeFill="background1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אבקשכם לזמן בדחיפות יועצים מומחים להמשך הדיון על מנת שנוכל להחליט אלו הם 3 בעלי התפקידים שיישארו בספרי התקציב. האסיפה תימשך </w:t>
                            </w:r>
                            <w:proofErr w:type="spellStart"/>
                            <w:r>
                              <w:rPr>
                                <w:rFonts w:hint="cs"/>
                                <w:rtl/>
                              </w:rPr>
                              <w:t>בעהי"ת</w:t>
                            </w:r>
                            <w:proofErr w:type="spellEnd"/>
                            <w:r>
                              <w:rPr>
                                <w:rFonts w:hint="cs"/>
                                <w:rtl/>
                              </w:rPr>
                              <w:t xml:space="preserve"> בעוד שבוע ימים.</w:t>
                            </w:r>
                          </w:p>
                          <w:p w:rsidR="00304058" w:rsidRDefault="00304058" w:rsidP="00304058">
                            <w:pPr>
                              <w:shd w:val="clear" w:color="auto" w:fill="FFFFFF" w:themeFill="background1"/>
                              <w:jc w:val="right"/>
                              <w:rPr>
                                <w:rtl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האסיפה ננעלה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33.75pt;margin-top:5.8pt;width:488.25pt;height:240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">
                <v:textbox>
                  <w:txbxContent>
                    <w:p w:rsidR="00304058" w:rsidRDefault="00304058" w:rsidP="00304058">
                      <w:pPr>
                        <w:shd w:val="clear" w:color="auto" w:fill="FFFFFF" w:themeFill="background1"/>
                        <w:ind w:left="-76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בדיוני וועדת התקציב הראשונים לאחר קום המדינה, בחודש העשירי בשנת ב' תצ"ג  פתח היו"ר את האסיפה באלו המילים:</w:t>
                      </w:r>
                    </w:p>
                    <w:p w:rsidR="00304058" w:rsidRDefault="00304058" w:rsidP="00304058">
                      <w:pPr>
                        <w:shd w:val="clear" w:color="auto" w:fill="FFFFFF" w:themeFill="background1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אחי ורעי,</w:t>
                      </w:r>
                    </w:p>
                    <w:p w:rsidR="00304058" w:rsidRDefault="00304058" w:rsidP="00304058">
                      <w:pPr>
                        <w:shd w:val="clear" w:color="auto" w:fill="FFFFFF" w:themeFill="background1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כולכם בוודאי ערים לבור התקציבי שנפער בתקציב המדינה לאחר ההוצאות הרבות שהוצאנו בשנים האחרונות בתחום הביטחון </w:t>
                      </w:r>
                      <w:r>
                        <w:rPr>
                          <w:rtl/>
                        </w:rPr>
                        <w:t>–</w:t>
                      </w:r>
                      <w:r>
                        <w:rPr>
                          <w:rFonts w:hint="cs"/>
                          <w:rtl/>
                        </w:rPr>
                        <w:t xml:space="preserve"> במלחמות הקשות כנגד מלכי כנען לפלגיהם. זאת בנוסף על כך תקציבי ענק למפעל ההתיישבות הנרחב מהחרמון ועד הנגב.</w:t>
                      </w:r>
                    </w:p>
                    <w:p w:rsidR="00304058" w:rsidRDefault="00304058" w:rsidP="00304058">
                      <w:pPr>
                        <w:shd w:val="clear" w:color="auto" w:fill="FFFFFF" w:themeFill="background1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בשל חומרת המצב החלטנו על קיצוצים נרחבים בכל התחומים, בראש ובראשונה </w:t>
                      </w:r>
                      <w:r>
                        <w:rPr>
                          <w:rtl/>
                        </w:rPr>
                        <w:t>–</w:t>
                      </w:r>
                      <w:r>
                        <w:rPr>
                          <w:rFonts w:hint="cs"/>
                          <w:rtl/>
                        </w:rPr>
                        <w:t xml:space="preserve"> במוסדות ההנהגה.  לא נוכל לתקצב יותר משלשה תקנים לשלשה בעלי תפקידים מבין אלו המנויים בפרשת שופטים. על כן, החל מתאריך הראשון לחודש הראשון בשנת ב' אלפים </w:t>
                      </w:r>
                      <w:proofErr w:type="spellStart"/>
                      <w:r>
                        <w:rPr>
                          <w:rFonts w:hint="cs"/>
                          <w:rtl/>
                        </w:rPr>
                        <w:t>ת"צד</w:t>
                      </w:r>
                      <w:proofErr w:type="spellEnd"/>
                      <w:r>
                        <w:rPr>
                          <w:rFonts w:hint="cs"/>
                          <w:rtl/>
                        </w:rPr>
                        <w:t xml:space="preserve"> נאלץ להפסיק עבודתם של בעלי התפקידים שלא יאושרו.</w:t>
                      </w:r>
                    </w:p>
                    <w:p w:rsidR="00304058" w:rsidRDefault="00304058" w:rsidP="00304058">
                      <w:pPr>
                        <w:shd w:val="clear" w:color="auto" w:fill="FFFFFF" w:themeFill="background1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אבקשכם לזמן בדחיפות יועצים מומחים להמשך הדיון על מנת שנוכל להחליט אלו הם 3 בעלי התפקידים שיישארו בספרי התקציב. האסיפה תימשך </w:t>
                      </w:r>
                      <w:proofErr w:type="spellStart"/>
                      <w:r>
                        <w:rPr>
                          <w:rFonts w:hint="cs"/>
                          <w:rtl/>
                        </w:rPr>
                        <w:t>בעהי"ת</w:t>
                      </w:r>
                      <w:proofErr w:type="spellEnd"/>
                      <w:r>
                        <w:rPr>
                          <w:rFonts w:hint="cs"/>
                          <w:rtl/>
                        </w:rPr>
                        <w:t xml:space="preserve"> בעוד שבוע ימים.</w:t>
                      </w:r>
                    </w:p>
                    <w:p w:rsidR="00304058" w:rsidRDefault="00304058" w:rsidP="00304058">
                      <w:pPr>
                        <w:shd w:val="clear" w:color="auto" w:fill="FFFFFF" w:themeFill="background1"/>
                        <w:jc w:val="right"/>
                        <w:rPr>
                          <w:cs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האסיפה ננעלה </w:t>
                      </w:r>
                    </w:p>
                  </w:txbxContent>
                </v:textbox>
              </v:shape>
            </w:pict>
          </mc:Fallback>
        </mc:AlternateContent>
      </w:r>
    </w:p>
    <w:p w:rsidR="000D5B57" w:rsidRDefault="000D5B57" w:rsidP="000D5B57">
      <w:pPr>
        <w:ind w:left="-341"/>
        <w:rPr>
          <w:rtl/>
        </w:rPr>
      </w:pPr>
    </w:p>
    <w:p w:rsidR="00E40EAA" w:rsidRDefault="00E40EAA" w:rsidP="000D5B57">
      <w:pPr>
        <w:ind w:left="-341"/>
        <w:rPr>
          <w:rtl/>
        </w:rPr>
      </w:pPr>
    </w:p>
    <w:p w:rsidR="000D5B57" w:rsidRDefault="000D5B57" w:rsidP="000D5B57">
      <w:pPr>
        <w:ind w:left="-341"/>
        <w:rPr>
          <w:rtl/>
        </w:rPr>
      </w:pPr>
    </w:p>
    <w:p w:rsidR="000D5B57" w:rsidRDefault="000D5B57" w:rsidP="000D5B57">
      <w:pPr>
        <w:ind w:left="-341"/>
        <w:rPr>
          <w:rtl/>
        </w:rPr>
      </w:pPr>
    </w:p>
    <w:p w:rsidR="00304058" w:rsidRDefault="00304058" w:rsidP="000D5B57">
      <w:pPr>
        <w:ind w:left="-341"/>
        <w:rPr>
          <w:rtl/>
        </w:rPr>
      </w:pPr>
    </w:p>
    <w:p w:rsidR="00304058" w:rsidRPr="000D5B57" w:rsidRDefault="00304058" w:rsidP="000D5B57">
      <w:pPr>
        <w:ind w:left="-341"/>
        <w:rPr>
          <w:rtl/>
        </w:rPr>
      </w:pPr>
    </w:p>
    <w:p w:rsidR="000D5B57" w:rsidRDefault="000D5B57" w:rsidP="000D5B57">
      <w:pPr>
        <w:ind w:left="-341"/>
        <w:rPr>
          <w:b/>
          <w:bCs/>
          <w:rtl/>
        </w:rPr>
      </w:pPr>
    </w:p>
    <w:p w:rsidR="00E40EAA" w:rsidRDefault="00E40EAA" w:rsidP="000D5B57">
      <w:pPr>
        <w:ind w:left="-341"/>
        <w:rPr>
          <w:b/>
          <w:bCs/>
          <w:rtl/>
        </w:rPr>
      </w:pPr>
    </w:p>
    <w:p w:rsidR="00E40EAA" w:rsidRDefault="00E40EAA" w:rsidP="000D5B57">
      <w:pPr>
        <w:ind w:left="-341"/>
        <w:rPr>
          <w:b/>
          <w:bCs/>
          <w:rtl/>
        </w:rPr>
      </w:pPr>
    </w:p>
    <w:p w:rsidR="00E40EAA" w:rsidRPr="00304058" w:rsidRDefault="00D75531" w:rsidP="00D75531">
      <w:pPr>
        <w:ind w:left="-341"/>
        <w:rPr>
          <w:rtl/>
        </w:rPr>
      </w:pPr>
      <w:r w:rsidRPr="00304058">
        <w:rPr>
          <w:rFonts w:hint="cs"/>
          <w:rtl/>
        </w:rPr>
        <w:t xml:space="preserve">ולאחר מכן, כל קבוצה מקבלת להיערך </w:t>
      </w:r>
      <w:proofErr w:type="spellStart"/>
      <w:r w:rsidRPr="00304058">
        <w:rPr>
          <w:rFonts w:hint="cs"/>
          <w:rtl/>
        </w:rPr>
        <w:t>ל"דיבייט</w:t>
      </w:r>
      <w:proofErr w:type="spellEnd"/>
      <w:r w:rsidRPr="00304058">
        <w:rPr>
          <w:rFonts w:hint="cs"/>
          <w:rtl/>
        </w:rPr>
        <w:t>", ולייצג דמות אחרת, כגון:</w:t>
      </w:r>
    </w:p>
    <w:p w:rsidR="00E40EAA" w:rsidRDefault="00E40EAA" w:rsidP="00D755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-340"/>
        <w:rPr>
          <w:b/>
          <w:bCs/>
          <w:rtl/>
        </w:rPr>
      </w:pPr>
      <w:r>
        <w:rPr>
          <w:rFonts w:hint="cs"/>
          <w:b/>
          <w:bCs/>
          <w:rtl/>
        </w:rPr>
        <w:t xml:space="preserve">תלמידים יקרים, הנכם מתבקשים להיערך באופן בהול לדיוני הוועדה ולשכנע (כנגד החברים מהקבוצות האחרות שקיבלו לייצג בעל תפקיד אחר) מדוע הועד הכללי חייבת להשאיר את </w:t>
      </w:r>
      <w:r w:rsidRPr="00E40EAA">
        <w:rPr>
          <w:rFonts w:hint="cs"/>
          <w:b/>
          <w:bCs/>
          <w:color w:val="FF0000"/>
          <w:rtl/>
        </w:rPr>
        <w:t xml:space="preserve">הכהן </w:t>
      </w:r>
      <w:r w:rsidR="00304058">
        <w:rPr>
          <w:rFonts w:hint="cs"/>
          <w:b/>
          <w:bCs/>
          <w:rtl/>
        </w:rPr>
        <w:t xml:space="preserve">בתפקידו </w:t>
      </w:r>
      <w:r>
        <w:rPr>
          <w:rFonts w:hint="cs"/>
          <w:b/>
          <w:bCs/>
          <w:rtl/>
        </w:rPr>
        <w:t>ומדוע הוא חיוני להנהגת האומה באופן שאי שאפשר לוותר עליו)</w:t>
      </w:r>
    </w:p>
    <w:p w:rsidR="00E40EAA" w:rsidRDefault="00E40EAA" w:rsidP="00E40EAA">
      <w:pPr>
        <w:spacing w:after="0" w:line="360" w:lineRule="auto"/>
        <w:ind w:left="-340"/>
        <w:rPr>
          <w:b/>
          <w:bCs/>
          <w:rtl/>
        </w:rPr>
      </w:pPr>
    </w:p>
    <w:p w:rsidR="00E40EAA" w:rsidRDefault="00E40EAA" w:rsidP="00D755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-340"/>
        <w:rPr>
          <w:b/>
          <w:bCs/>
          <w:rtl/>
        </w:rPr>
      </w:pPr>
      <w:r>
        <w:rPr>
          <w:rFonts w:hint="cs"/>
          <w:b/>
          <w:bCs/>
          <w:rtl/>
        </w:rPr>
        <w:t xml:space="preserve">תלמידים יקרים, הנכם מתבקשים להיערך באופן בהול לדיוני הוועדה ולשכנע (כנגד החברים מהקבוצות האחרות שקיבלו לייצג בעל תפקיד אחר) מדוע הועד הכללי חייבת להשאיר את </w:t>
      </w:r>
      <w:r w:rsidRPr="00E40EAA">
        <w:rPr>
          <w:rFonts w:hint="cs"/>
          <w:b/>
          <w:bCs/>
          <w:color w:val="FF0000"/>
          <w:rtl/>
        </w:rPr>
        <w:t>ה</w:t>
      </w:r>
      <w:r>
        <w:rPr>
          <w:rFonts w:hint="cs"/>
          <w:b/>
          <w:bCs/>
          <w:color w:val="FF0000"/>
          <w:rtl/>
        </w:rPr>
        <w:t>נביא</w:t>
      </w:r>
      <w:r w:rsidRPr="00E40EAA">
        <w:rPr>
          <w:rFonts w:hint="cs"/>
          <w:b/>
          <w:bCs/>
          <w:color w:val="FF0000"/>
          <w:rtl/>
        </w:rPr>
        <w:t xml:space="preserve"> </w:t>
      </w:r>
      <w:r w:rsidR="00304058">
        <w:rPr>
          <w:rFonts w:hint="cs"/>
          <w:b/>
          <w:bCs/>
          <w:rtl/>
        </w:rPr>
        <w:t xml:space="preserve">בתפקידו </w:t>
      </w:r>
      <w:r>
        <w:rPr>
          <w:rFonts w:hint="cs"/>
          <w:b/>
          <w:bCs/>
          <w:rtl/>
        </w:rPr>
        <w:t>ומדוע הוא חיוני להנהגת האומה באופן שאי שאפשר לוותר עליו)</w:t>
      </w:r>
    </w:p>
    <w:p w:rsidR="00E40EAA" w:rsidRDefault="00E40EAA" w:rsidP="00E40EAA">
      <w:pPr>
        <w:spacing w:after="0" w:line="360" w:lineRule="auto"/>
        <w:ind w:left="-340"/>
        <w:rPr>
          <w:b/>
          <w:bCs/>
          <w:rtl/>
        </w:rPr>
      </w:pPr>
    </w:p>
    <w:p w:rsidR="00E40EAA" w:rsidRPr="000D5B57" w:rsidRDefault="00E40EAA" w:rsidP="00D755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-340"/>
        <w:rPr>
          <w:b/>
          <w:bCs/>
        </w:rPr>
      </w:pPr>
      <w:r>
        <w:rPr>
          <w:rFonts w:hint="cs"/>
          <w:b/>
          <w:bCs/>
          <w:rtl/>
        </w:rPr>
        <w:t xml:space="preserve">תלמידים יקרים, הנכם מתבקשים להיערך באופן בהול לדיוני הוועדה ולשכנע (כנגד החברים מהקבוצות האחרות שקיבלו לייצג בעל תפקיד אחר) מדוע הועד הכללי חייבת להשאיר את </w:t>
      </w:r>
      <w:r w:rsidRPr="00E40EAA">
        <w:rPr>
          <w:rFonts w:hint="cs"/>
          <w:b/>
          <w:bCs/>
          <w:color w:val="FF0000"/>
          <w:rtl/>
        </w:rPr>
        <w:t>ה</w:t>
      </w:r>
      <w:r>
        <w:rPr>
          <w:rFonts w:hint="cs"/>
          <w:b/>
          <w:bCs/>
          <w:color w:val="FF0000"/>
          <w:rtl/>
        </w:rPr>
        <w:t>מלך</w:t>
      </w:r>
      <w:r w:rsidRPr="00E40EAA">
        <w:rPr>
          <w:rFonts w:hint="cs"/>
          <w:b/>
          <w:bCs/>
          <w:color w:val="FF0000"/>
          <w:rtl/>
        </w:rPr>
        <w:t xml:space="preserve"> </w:t>
      </w:r>
      <w:r w:rsidR="00304058">
        <w:rPr>
          <w:rFonts w:hint="cs"/>
          <w:b/>
          <w:bCs/>
          <w:rtl/>
        </w:rPr>
        <w:t xml:space="preserve">בתפקידו </w:t>
      </w:r>
      <w:r>
        <w:rPr>
          <w:rFonts w:hint="cs"/>
          <w:b/>
          <w:bCs/>
          <w:rtl/>
        </w:rPr>
        <w:t>ומדוע הוא חיוני להנהגת האומה באופן שאי שאפשר לוותר עליו)</w:t>
      </w:r>
    </w:p>
    <w:p w:rsidR="00E40EAA" w:rsidRPr="00E40EAA" w:rsidRDefault="00E40EAA" w:rsidP="00E40EAA">
      <w:pPr>
        <w:spacing w:after="0" w:line="360" w:lineRule="auto"/>
        <w:ind w:left="-340"/>
        <w:rPr>
          <w:b/>
          <w:bCs/>
        </w:rPr>
      </w:pPr>
    </w:p>
    <w:p w:rsidR="00E40EAA" w:rsidRPr="00304058" w:rsidRDefault="00D75531" w:rsidP="00304058">
      <w:pPr>
        <w:pStyle w:val="a6"/>
        <w:numPr>
          <w:ilvl w:val="0"/>
          <w:numId w:val="1"/>
        </w:numPr>
        <w:spacing w:after="0" w:line="360" w:lineRule="auto"/>
        <w:rPr>
          <w:rtl/>
        </w:rPr>
      </w:pPr>
      <w:r w:rsidRPr="00304058">
        <w:rPr>
          <w:rFonts w:hint="cs"/>
          <w:rtl/>
        </w:rPr>
        <w:t>המורה יכין את דיון הוועדה (שולחן כבוד/כרטיסיות וכו'), ינהל את הדיון ויסכם את הדברים ואת ההחלטות..</w:t>
      </w:r>
    </w:p>
    <w:p w:rsidR="00D75531" w:rsidRPr="00304058" w:rsidRDefault="00D75531" w:rsidP="00304058">
      <w:pPr>
        <w:pStyle w:val="a6"/>
        <w:numPr>
          <w:ilvl w:val="0"/>
          <w:numId w:val="1"/>
        </w:numPr>
        <w:spacing w:after="0" w:line="360" w:lineRule="auto"/>
        <w:rPr>
          <w:rtl/>
        </w:rPr>
      </w:pPr>
      <w:r w:rsidRPr="00304058">
        <w:rPr>
          <w:rFonts w:hint="cs"/>
          <w:rtl/>
        </w:rPr>
        <w:t>המורה יכין נקודות מנחות לתלמידים כיצד לערוך מראש את הנקודות בטיעוניהם על מנת לשכנע את הוועדה (ואותנו)</w:t>
      </w:r>
    </w:p>
    <w:p w:rsidR="00D75531" w:rsidRPr="00304058" w:rsidRDefault="00D75531" w:rsidP="00304058">
      <w:pPr>
        <w:pStyle w:val="a6"/>
        <w:numPr>
          <w:ilvl w:val="0"/>
          <w:numId w:val="1"/>
        </w:numPr>
        <w:spacing w:after="0" w:line="360" w:lineRule="auto"/>
        <w:rPr>
          <w:rtl/>
        </w:rPr>
      </w:pPr>
      <w:r w:rsidRPr="00304058">
        <w:rPr>
          <w:rFonts w:hint="cs"/>
          <w:rtl/>
        </w:rPr>
        <w:t>איך זה ייגמר? לשיקול דעת המורה..</w:t>
      </w:r>
    </w:p>
    <w:p w:rsidR="00D75531" w:rsidRDefault="00D75531" w:rsidP="00D75531">
      <w:pPr>
        <w:spacing w:after="0" w:line="360" w:lineRule="auto"/>
        <w:ind w:left="-340"/>
        <w:rPr>
          <w:b/>
          <w:bCs/>
          <w:rtl/>
        </w:rPr>
      </w:pPr>
    </w:p>
    <w:p w:rsidR="00D75531" w:rsidRPr="00304058" w:rsidRDefault="00D75531" w:rsidP="00D75531">
      <w:pPr>
        <w:spacing w:after="0" w:line="360" w:lineRule="auto"/>
        <w:ind w:left="-340"/>
        <w:jc w:val="right"/>
      </w:pPr>
      <w:r w:rsidRPr="00304058">
        <w:rPr>
          <w:rFonts w:hint="cs"/>
          <w:rtl/>
        </w:rPr>
        <w:t>בהצלחה</w:t>
      </w:r>
    </w:p>
    <w:sectPr w:rsidR="00D75531" w:rsidRPr="00304058" w:rsidSect="00E40EAA">
      <w:pgSz w:w="11906" w:h="16838"/>
      <w:pgMar w:top="1135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00238"/>
    <w:multiLevelType w:val="hybridMultilevel"/>
    <w:tmpl w:val="AD26002A"/>
    <w:lvl w:ilvl="0" w:tplc="04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5D6"/>
    <w:rsid w:val="000D5B57"/>
    <w:rsid w:val="00304058"/>
    <w:rsid w:val="00521071"/>
    <w:rsid w:val="006A05D6"/>
    <w:rsid w:val="00844462"/>
    <w:rsid w:val="00D53EC1"/>
    <w:rsid w:val="00D75531"/>
    <w:rsid w:val="00E40EAA"/>
    <w:rsid w:val="00FC4A0F"/>
    <w:rsid w:val="00FC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0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5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0D5B5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040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0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5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0D5B5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040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1683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2015-02-02T20:18:00Z</dcterms:created>
  <dcterms:modified xsi:type="dcterms:W3CDTF">2015-02-02T20:18:00Z</dcterms:modified>
</cp:coreProperties>
</file>